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CONSULTING AGREEMENT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CA-0001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CONSULTANT</w:t>
            </w:r>
          </w:p>
          <w:p>
            <w:pPr>
              <w:spacing w:after="20" w:before="0"/>
            </w:pPr>
            <w:r>
              <w:rPr>
                <w:rFonts w:ascii="Arial" w:cs="Arial" w:eastAsia="Arial" w:hAnsi="Arial"/>
                <w:b/>
                <w:bCs/>
                <w:color w:val="111111"/>
                <w:sz w:val="20"/>
                <w:szCs w:val="20"/>
              </w:rPr>
              <w:t xml:space="preserve">[Your Business Name]</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[Tax / VAT / GST registration no.]</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Name]</w:t>
            </w:r>
          </w:p>
          <w:p>
            <w:pPr>
              <w:spacing w:after="20" w:before="0"/>
            </w:pPr>
            <w:r>
              <w:rPr>
                <w:rFonts w:ascii="Arial" w:cs="Arial" w:eastAsia="Arial" w:hAnsi="Arial"/>
                <w:b w:val="false"/>
                <w:bCs w:val="false"/>
                <w:color w:val="111111"/>
                <w:sz w:val="20"/>
                <w:szCs w:val="20"/>
              </w:rPr>
              <w:t xml:space="preserve">[Company]</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This consulting agreement sets out the advisory services the Consultant will provide to the Client and the terms that apply.</w:t>
      </w:r>
    </w:p>
    <w:p>
      <w:pPr>
        <w:pStyle w:val="Heading1"/>
        <w:spacing w:after="80" w:before="240"/>
      </w:pPr>
      <w:r>
        <w:rPr>
          <w:rFonts w:ascii="Arial" w:cs="Arial" w:eastAsia="Arial" w:hAnsi="Arial"/>
          <w:b/>
          <w:bCs/>
          <w:color w:val="1DB894"/>
          <w:sz w:val="22"/>
          <w:szCs w:val="22"/>
        </w:rPr>
        <w:t xml:space="preserve">1. Services</w:t>
      </w:r>
    </w:p>
    <w:p>
      <w:pPr>
        <w:spacing w:after="80" w:before="0"/>
      </w:pPr>
      <w:r>
        <w:rPr>
          <w:rFonts w:ascii="Arial" w:cs="Arial" w:eastAsia="Arial" w:hAnsi="Arial"/>
          <w:color w:val="111111"/>
          <w:sz w:val="20"/>
          <w:szCs w:val="20"/>
        </w:rPr>
        <w:t xml:space="preserve">The Consultant will provide the following services: [Describe the advisory work, meetings, reports or workshops].</w:t>
      </w:r>
    </w:p>
    <w:p>
      <w:pPr>
        <w:pStyle w:val="Heading1"/>
        <w:spacing w:after="80" w:before="240"/>
      </w:pPr>
      <w:r>
        <w:rPr>
          <w:rFonts w:ascii="Arial" w:cs="Arial" w:eastAsia="Arial" w:hAnsi="Arial"/>
          <w:b/>
          <w:bCs/>
          <w:color w:val="1DB894"/>
          <w:sz w:val="22"/>
          <w:szCs w:val="22"/>
        </w:rPr>
        <w:t xml:space="preserve">2. Fees</w:t>
      </w:r>
    </w:p>
    <w:p>
      <w:pPr>
        <w:spacing w:after="80" w:before="0"/>
      </w:pPr>
      <w:r>
        <w:rPr>
          <w:rFonts w:ascii="Arial" w:cs="Arial" w:eastAsia="Arial" w:hAnsi="Arial"/>
          <w:color w:val="111111"/>
          <w:sz w:val="20"/>
          <w:szCs w:val="20"/>
        </w:rPr>
        <w:t xml:space="preserve">The Client pays the Consultant [Currency] [Rate] per hour / a monthly retainer of [Currency] [Amount] (delete one). The Consultant invoices [monthly] with a summary of hours worked.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433"/>
        <w:gridCol w:w="1349"/>
        <w:gridCol w:w="1928"/>
        <w:gridCol w:w="1928"/>
      </w:tblGrid>
      <w:tr>
        <w:trPr>
          <w:tblHeader/>
        </w:trPr>
        <w:tc>
          <w:tcPr>
            <w:tcW w:type="dxa" w:w="4433"/>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Service</w:t>
            </w:r>
          </w:p>
        </w:tc>
        <w:tc>
          <w:tcPr>
            <w:tcW w:type="dxa" w:w="1349"/>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Hours</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Rate</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443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Strategy workshop</w:t>
            </w:r>
          </w:p>
        </w:tc>
        <w:tc>
          <w:tcPr>
            <w:tcW w:type="dxa" w:w="134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6</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r>
      <w:tr>
        <w:tc>
          <w:tcPr>
            <w:tcW w:type="dxa" w:w="443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34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443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34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4433"/>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349"/>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bl>
    <w:p>
      <w:pPr>
        <w:spacing w:after="120" w:before="120"/>
        <w:jc w:val="right"/>
      </w:pPr>
      <w:r>
        <w:rPr>
          <w:rFonts w:ascii="Arial" w:cs="Arial" w:eastAsia="Arial" w:hAnsi="Arial"/>
          <w:b/>
          <w:bCs/>
          <w:color w:val="111111"/>
          <w:sz w:val="20"/>
          <w:szCs w:val="20"/>
        </w:rPr>
        <w:t xml:space="preserve">Total  </w:t>
      </w:r>
      <w:r>
        <w:rPr>
          <w:rFonts w:ascii="Arial" w:cs="Arial" w:eastAsia="Arial" w:hAnsi="Arial"/>
          <w:b/>
          <w:bCs/>
          <w:color w:val="111111"/>
          <w:sz w:val="22"/>
          <w:szCs w:val="22"/>
        </w:rPr>
        <w:t xml:space="preserve">[0.00]</w:t>
      </w:r>
    </w:p>
    <w:p>
      <w:pPr>
        <w:spacing w:after="80" w:before="0"/>
      </w:pPr>
      <w:r>
        <w:rPr>
          <w:rFonts w:ascii="Arial" w:cs="Arial" w:eastAsia="Arial" w:hAnsi="Arial"/>
          <w:color w:val="111111"/>
          <w:sz w:val="20"/>
          <w:szCs w:val="20"/>
        </w:rPr>
        <w:t xml:space="preserve">Invoices are due within [14] days. Late payments may incur interest of [1.5]% per month, and the Service Provider may pause work until overdue invoices are paid.</w:t>
      </w:r>
    </w:p>
    <w:p>
      <w:pPr>
        <w:pStyle w:val="Heading1"/>
        <w:spacing w:after="80" w:before="240"/>
      </w:pPr>
      <w:r>
        <w:rPr>
          <w:rFonts w:ascii="Arial" w:cs="Arial" w:eastAsia="Arial" w:hAnsi="Arial"/>
          <w:b/>
          <w:bCs/>
          <w:color w:val="1DB894"/>
          <w:sz w:val="22"/>
          <w:szCs w:val="22"/>
        </w:rPr>
        <w:t xml:space="preserve">3. Expenses</w:t>
      </w:r>
    </w:p>
    <w:p>
      <w:pPr>
        <w:spacing w:after="80" w:before="0"/>
      </w:pPr>
      <w:r>
        <w:rPr>
          <w:rFonts w:ascii="Arial" w:cs="Arial" w:eastAsia="Arial" w:hAnsi="Arial"/>
          <w:color w:val="111111"/>
          <w:sz w:val="20"/>
          <w:szCs w:val="20"/>
        </w:rPr>
        <w:t xml:space="preserve">The Client reimburses reasonable expenses approved in writing in advance, such as travel. The Consultant provides receipts with each invoice.</w:t>
      </w:r>
    </w:p>
    <w:p>
      <w:pPr>
        <w:pStyle w:val="Heading1"/>
        <w:spacing w:after="80" w:before="240"/>
      </w:pPr>
      <w:r>
        <w:rPr>
          <w:rFonts w:ascii="Arial" w:cs="Arial" w:eastAsia="Arial" w:hAnsi="Arial"/>
          <w:b/>
          <w:bCs/>
          <w:color w:val="1DB894"/>
          <w:sz w:val="22"/>
          <w:szCs w:val="22"/>
        </w:rPr>
        <w:t xml:space="preserve">4. Independent Contractor</w:t>
      </w:r>
    </w:p>
    <w:p>
      <w:pPr>
        <w:spacing w:after="80" w:before="0"/>
      </w:pPr>
      <w:r>
        <w:rPr>
          <w:rFonts w:ascii="Arial" w:cs="Arial" w:eastAsia="Arial" w:hAnsi="Arial"/>
          <w:color w:val="111111"/>
          <w:sz w:val="20"/>
          <w:szCs w:val="20"/>
        </w:rPr>
        <w:t xml:space="preserve">The Service Provider works as an independent contractor, not an employee. The Service Provider is responsible for its own taxes, insurance and equipment, and decides how and when the work is done, subject to the agreed deadlines.</w:t>
      </w:r>
    </w:p>
    <w:p>
      <w:pPr>
        <w:pStyle w:val="Heading1"/>
        <w:spacing w:after="80" w:before="240"/>
      </w:pPr>
      <w:r>
        <w:rPr>
          <w:rFonts w:ascii="Arial" w:cs="Arial" w:eastAsia="Arial" w:hAnsi="Arial"/>
          <w:b/>
          <w:bCs/>
          <w:color w:val="1DB894"/>
          <w:sz w:val="22"/>
          <w:szCs w:val="22"/>
        </w:rPr>
        <w:t xml:space="preserve">5.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6. Non-Solicitation</w:t>
      </w:r>
    </w:p>
    <w:p>
      <w:pPr>
        <w:spacing w:after="80" w:before="0"/>
      </w:pPr>
      <w:r>
        <w:rPr>
          <w:rFonts w:ascii="Arial" w:cs="Arial" w:eastAsia="Arial" w:hAnsi="Arial"/>
          <w:color w:val="111111"/>
          <w:sz w:val="20"/>
          <w:szCs w:val="20"/>
        </w:rPr>
        <w:t xml:space="preserve">During this agreement and for [6] months after it ends, neither party will directly hire the other party's staff who worked on this engagement without written consent.</w:t>
      </w:r>
    </w:p>
    <w:p>
      <w:pPr>
        <w:pStyle w:val="Heading1"/>
        <w:spacing w:after="80" w:before="240"/>
      </w:pPr>
      <w:r>
        <w:rPr>
          <w:rFonts w:ascii="Arial" w:cs="Arial" w:eastAsia="Arial" w:hAnsi="Arial"/>
          <w:b/>
          <w:bCs/>
          <w:color w:val="1DB894"/>
          <w:sz w:val="22"/>
          <w:szCs w:val="22"/>
        </w:rPr>
        <w:t xml:space="preserve">7. Intellectual Property</w:t>
      </w:r>
    </w:p>
    <w:p>
      <w:pPr>
        <w:spacing w:after="80" w:before="0"/>
      </w:pPr>
      <w:r>
        <w:rPr>
          <w:rFonts w:ascii="Arial" w:cs="Arial" w:eastAsia="Arial" w:hAnsi="Arial"/>
          <w:color w:val="111111"/>
          <w:sz w:val="20"/>
          <w:szCs w:val="20"/>
        </w:rPr>
        <w:t xml:space="preserve">Ownership of the final deliverables passes to the Client once the related invoices are paid.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8. Term and Termination</w:t>
      </w:r>
    </w:p>
    <w:p>
      <w:pPr>
        <w:spacing w:after="80" w:before="0"/>
      </w:pPr>
      <w:r>
        <w:rPr>
          <w:rFonts w:ascii="Arial" w:cs="Arial" w:eastAsia="Arial" w:hAnsi="Arial"/>
          <w:color w:val="111111"/>
          <w:sz w:val="20"/>
          <w:szCs w:val="20"/>
        </w:rPr>
        <w:t xml:space="preserve">This agreement starts on the effective date and continues until the services are completed, unless ended earlier under this clause.</w:t>
      </w:r>
    </w:p>
    <w:p>
      <w:pPr>
        <w:spacing w:after="80" w:before="0"/>
      </w:pPr>
      <w:r>
        <w:rPr>
          <w:rFonts w:ascii="Arial" w:cs="Arial" w:eastAsia="Arial" w:hAnsi="Arial"/>
          <w:color w:val="111111"/>
          <w:sz w:val="20"/>
          <w:szCs w:val="20"/>
        </w:rPr>
        <w:t xml:space="preserve">Either party may end this agreement with [14] days' written notice. Either party may end it immediately if the other party seriously breaches it and does not fix the breach within [7] days of written notice.</w:t>
      </w:r>
    </w:p>
    <w:p>
      <w:pPr>
        <w:spacing w:after="80" w:before="0"/>
      </w:pPr>
      <w:r>
        <w:rPr>
          <w:rFonts w:ascii="Arial" w:cs="Arial" w:eastAsia="Arial" w:hAnsi="Arial"/>
          <w:color w:val="111111"/>
          <w:sz w:val="20"/>
          <w:szCs w:val="20"/>
        </w:rPr>
        <w:t xml:space="preserve">On termination, the Client pays for all work completed up to the termination date, plus any non-refundable costs already incurred.</w:t>
      </w:r>
    </w:p>
    <w:p>
      <w:pPr>
        <w:pStyle w:val="Heading1"/>
        <w:spacing w:after="80" w:before="240"/>
      </w:pPr>
      <w:r>
        <w:rPr>
          <w:rFonts w:ascii="Arial" w:cs="Arial" w:eastAsia="Arial" w:hAnsi="Arial"/>
          <w:b/>
          <w:bCs/>
          <w:color w:val="1DB894"/>
          <w:sz w:val="22"/>
          <w:szCs w:val="22"/>
        </w:rPr>
        <w:t xml:space="preserve">9. Limitation of Liability</w:t>
      </w:r>
    </w:p>
    <w:p>
      <w:pPr>
        <w:spacing w:after="80" w:before="0"/>
      </w:pPr>
      <w:r>
        <w:rPr>
          <w:rFonts w:ascii="Arial" w:cs="Arial" w:eastAsia="Arial" w:hAnsi="Arial"/>
          <w:color w:val="111111"/>
          <w:sz w:val="20"/>
          <w:szCs w:val="20"/>
        </w:rPr>
        <w:t xml:space="preserve">Neither party is liable for indirect or consequential losses, such as lost profits or lost data. Each party's total liability under this agreement is limited to the total fees paid or payable under it, except where the law does not allow liability to be limited.</w:t>
      </w:r>
    </w:p>
    <w:p>
      <w:pPr>
        <w:pStyle w:val="Heading1"/>
        <w:spacing w:after="80" w:before="240"/>
      </w:pPr>
      <w:r>
        <w:rPr>
          <w:rFonts w:ascii="Arial" w:cs="Arial" w:eastAsia="Arial" w:hAnsi="Arial"/>
          <w:b/>
          <w:bCs/>
          <w:color w:val="1DB894"/>
          <w:sz w:val="22"/>
          <w:szCs w:val="22"/>
        </w:rPr>
        <w:t xml:space="preserve">10. General</w:t>
      </w:r>
    </w:p>
    <w:p>
      <w:pPr>
        <w:spacing w:after="80" w:before="0"/>
      </w:pPr>
      <w:r>
        <w:rPr>
          <w:rFonts w:ascii="Arial" w:cs="Arial" w:eastAsia="Arial" w:hAnsi="Arial"/>
          <w:color w:val="111111"/>
          <w:sz w:val="20"/>
          <w:szCs w:val="20"/>
        </w:rPr>
        <w:t xml:space="preserve">Governing law: this agreement is governed by the laws of [State / Country], and the courts of [City] have jurisdiction over any dispute.</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CONSULTANT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dc:title>
  <dc:creator>Taskip</dc:creator>
  <dc:description>Free consulting agreement by Taskip</dc:description>
  <cp:lastModifiedBy>Un-named</cp:lastModifiedBy>
  <cp:revision>1</cp:revision>
  <dcterms:created xsi:type="dcterms:W3CDTF">2026-10-15T08:53:15.531Z</dcterms:created>
  <dcterms:modified xsi:type="dcterms:W3CDTF">2026-10-15T08:53:15.531Z</dcterms:modified>
</cp:coreProperties>
</file>

<file path=docProps/custom.xml><?xml version="1.0" encoding="utf-8"?>
<Properties xmlns="http://schemas.openxmlformats.org/officeDocument/2006/custom-properties" xmlns:vt="http://schemas.openxmlformats.org/officeDocument/2006/docPropsVTypes"/>
</file>