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1DB894"/>
                <w:sz w:val="40"/>
                <w:szCs w:val="40"/>
              </w:rPr>
              <w:t xml:space="preserve">INVOICE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Brightpath Consulting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221 Orchard Road, Singapore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billing@brightpath.co · +65 6123 4567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6B7280"/>
                <w:sz w:val="19"/>
                <w:szCs w:val="19"/>
              </w:rPr>
              <w:t xml:space="preserve">GST Reg. No. 201912345K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INV-0042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 Oct 2026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15 Oct 2026</w:t>
            </w:r>
          </w:p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color w:val="6B7280"/>
                <w:sz w:val="19"/>
                <w:szCs w:val="19"/>
              </w:rPr>
              <w:t xml:space="preserve">PO number: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PO-7781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BILL TO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Harbor Foods Pte. Ltd.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Accounts Payable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sz w:val="19"/>
          <w:szCs w:val="19"/>
        </w:rPr>
        <w:t xml:space="preserve">10 Pasir Panjang Road, Singapore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838"/>
        <w:gridCol w:w="1000"/>
        <w:gridCol w:w="1600"/>
        <w:gridCol w:w="1600"/>
      </w:tblGrid>
      <w:tr>
        <w:trPr>
          <w:tblHeader/>
        </w:trPr>
        <w:tc>
          <w:tcPr>
            <w:tcW w:type="dxa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#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Qty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Unit Price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Amount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Strategy workshop (half day)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1,800.00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1,800.00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Market research report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2,200.00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2,200.00</w:t>
            </w:r>
          </w:p>
        </w:tc>
      </w:tr>
      <w:tr>
        <w:tc>
          <w:tcPr>
            <w:tcW w:type="dxa" w:w="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3</w:t>
            </w:r>
          </w:p>
        </w:tc>
        <w:tc>
          <w:tcPr>
            <w:tcW w:type="dxa" w:w="4838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Consulting hours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6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180.00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9DDE0" w:sz="4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374151"/>
                <w:sz w:val="19"/>
                <w:szCs w:val="19"/>
              </w:rPr>
              <w:t xml:space="preserve">1,080.00</w:t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38"/>
        <w:gridCol w:w="2400"/>
        <w:gridCol w:w="18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S$5,080.00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GST (9%)</w:t>
            </w:r>
          </w:p>
        </w:tc>
        <w:tc>
          <w:tcPr>
            <w:tcW w:type="dxa" w:w="1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S$457.20</w:t>
            </w:r>
          </w:p>
        </w:tc>
      </w:tr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AMOUNT DUE</w:t>
            </w:r>
          </w:p>
        </w:tc>
        <w:tc>
          <w:tcPr>
            <w:tcW w:type="dxa" w:w="1800"/>
            <w:tcBorders>
              <w:top w:val="single" w:color="D9DDE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S$5,537.20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 w:before="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Payment terms: Net 14. Bank transfer or pay online.</w:t>
      </w:r>
    </w:p>
    <w:p>
      <w:p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Late payments incur 1.5% interest per month.</w:t>
      </w:r>
    </w:p>
    <w:p>
      <w:pPr>
        <w:spacing w:after="60" w:before="24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PAYMENT DETAILS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Pay to: Brightpath Consulting · DBS 012-345678-9</w:t>
      </w:r>
    </w:p>
    <w:p>
      <w:pPr>
        <w:spacing w:after="120" w:before="0"/>
      </w:pPr>
      <w:r>
        <w:rPr>
          <w:rFonts w:ascii="Arial" w:cs="Arial" w:eastAsia="Arial" w:hAnsi="Arial"/>
          <w:sz w:val="19"/>
          <w:szCs w:val="19"/>
        </w:rPr>
        <w:t xml:space="preserve">Reference: INV-0042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invoice template by Taskip. Create invoices online and get paid faster: </w:t>
    </w:r>
    <w:hyperlink w:history="1" r:id="rIdaunwdepam9z0dvfzrucn0">
      <w:r>
        <w:rPr>
          <w:rFonts w:ascii="Arial" w:cs="Arial" w:eastAsia="Arial" w:hAnsi="Arial"/>
          <w:color w:val="1DB894"/>
          <w:sz w:val="15"/>
          <w:szCs w:val="15"/>
        </w:rPr>
        <w:t xml:space="preserve">taskip.net/tools/free-invoice-generator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nwdepam9z0dvfzrucn0" Type="http://schemas.openxmlformats.org/officeDocument/2006/relationships/hyperlink" Target="https://taskip.net/tools/free-invoice-generator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Invoice (filled example)</dc:title>
  <dc:creator>Taskip</dc:creator>
  <dc:description>Free quotation template from taskip.net</dc:description>
  <cp:lastModifiedBy>Un-named</cp:lastModifiedBy>
  <cp:revision>1</cp:revision>
  <dcterms:created xsi:type="dcterms:W3CDTF">2026-09-25T06:58:07.131Z</dcterms:created>
  <dcterms:modified xsi:type="dcterms:W3CDTF">2026-09-25T06:58:07.131Z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