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1DB894"/>
                <w:sz w:val="36"/>
                <w:szCs w:val="36"/>
              </w:rPr>
              <w:t xml:space="preserve">EMPLOYEE CONFIDENTIALITY AGREEMENT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[Street address, City, Postcode]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[Tax / VAT / GST registration no.]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Agreement No.: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ECA-0001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Date: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Effective date: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EMPLOYER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[Company legal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[Manager name, title]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[Email]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EMPLOYEE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[Employee full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[Address]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[Job title]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[Email]</w:t>
            </w:r>
          </w:p>
        </w:tc>
      </w:tr>
    </w:tbl>
    <w:p>
      <w:pPr>
        <w:spacing w:after="120" w:before="20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The Employee will have access to the Employer's Confidential Information in the course of employment and agrees to protect it during and after employment.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1. Confidential Information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"Confidential Information" means any business, customer, employee, technical and financial information that one party shares with the other in connection with the Purpose, in any form, including [examples: client lists, pricing, product plans, source code, login credentials].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2. Exclusions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Confidential Information does not include information that is or becomes public through no fault of the receiving party, was already lawfully known to it, is received from a third party without a duty of confidentiality, or is independently developed without using the Confidential Information.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3. Obligations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The Employee will use the Confidential Information only for the Purpose.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The Employee will not disclose it to anyone except its staff and advisers who need to know it and are bound by similar confidentiality duties.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The Employee will protect it with at least the care it uses for its own confidential information, and no less than reasonable care.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4. Company Property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Documents, devices, accounts and files the Employee uses for work belong to the Employer and must be returned when employment ends.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5. Duration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These obligations apply during employment and continue for [2] years after it ends, and for trade secrets for as long as they remain trade secrets.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6. Local Law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Employment law differs between countries, and in some, such as India, restrictions on working for others after employment ends are generally not enforceable. This agreement covers confidentiality only.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7. Disclosure Required by Law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If the law or a court requires disclosure, the receiving party may disclose only what is required and, where allowed, will tell the disclosing party first.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8. Remedies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A breach may cause harm that money alone cannot fix, so the disclosing party may seek an injunction or other relief in addition to any other remedy available.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9. General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This agreement is governed by the laws of [State / Country], and the courts of [City] have jurisdiction. It is the whole agreement on this subject and can only be changed in writing signed by both parties.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Signatures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By signing below, both parties agree to the terms of this agreement.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FOR EMPLOYER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Name: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Title: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Signature: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Date: 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FOR EMPLOYEE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Name: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Title: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Signature: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Date: ______________________________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NDA template by Taskip. Generate an NDA with AI: taskip.net/tools/free-ai-nda-generator/ · Not legal advice.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DB894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Confidentiality Agreement</dc:title>
  <dc:creator>Taskip</dc:creator>
  <dc:description>Free employee confidentiality agreement by Taskip</dc:description>
  <cp:lastModifiedBy>Un-named</cp:lastModifiedBy>
  <cp:revision>1</cp:revision>
  <dcterms:created xsi:type="dcterms:W3CDTF">2026-10-15T11:08:06.159Z</dcterms:created>
  <dcterms:modified xsi:type="dcterms:W3CDTF">2026-10-15T11:08:06.159Z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