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400"/>
        <w:gridCol w:w="4238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100"/>
            </w:pPr>
            <w:r>
              <w:rPr>
                <w:rFonts w:ascii="Arial" w:cs="Arial" w:eastAsia="Arial" w:hAnsi="Arial"/>
                <w:b/>
                <w:bCs/>
                <w:color w:val="1DB894"/>
                <w:sz w:val="36"/>
                <w:szCs w:val="36"/>
              </w:rPr>
              <w:t xml:space="preserve">BRANDING SCOPE OF WORK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22"/>
                <w:szCs w:val="22"/>
              </w:rPr>
              <w:t xml:space="preserve">Brightline Studio LLC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214 Market Street, Suite 5, Austin, TX 78701, USA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hello@brightline.example · +1 (512) 555-0142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Sample scope of work · dates in MM/DD/YYYY</w:t>
            </w:r>
          </w:p>
        </w:tc>
        <w:tc>
          <w:tcPr>
            <w:tcW w:type="dxa" w:w="4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  <w:jc w:val="right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SOW No.: 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SOW-2026-021</w:t>
            </w:r>
          </w:p>
          <w:p>
            <w:pPr>
              <w:spacing w:after="20"/>
              <w:jc w:val="right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Date: 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10/20/2026</w:t>
            </w:r>
          </w:p>
          <w:p>
            <w:pPr>
              <w:spacing w:after="20"/>
              <w:jc w:val="right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Start date: 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11/02/2026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00"/>
            </w:pPr>
            <w:r>
              <w:rPr>
                <w:rFonts w:ascii="Arial" w:cs="Arial" w:eastAsia="Arial" w:hAnsi="Arial"/>
                <w:b/>
                <w:bCs/>
                <w:color w:val="6B7280"/>
                <w:sz w:val="16"/>
                <w:szCs w:val="16"/>
              </w:rPr>
              <w:t xml:space="preserve">AGENCY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Brightline Studio LLC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Maya Torres, Managing Director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hello@brightline.example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Austin, TX, USA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00"/>
            </w:pPr>
            <w:r>
              <w:rPr>
                <w:rFonts w:ascii="Arial" w:cs="Arial" w:eastAsia="Arial" w:hAnsi="Arial"/>
                <w:b/>
                <w:bCs/>
                <w:color w:val="6B7280"/>
                <w:sz w:val="16"/>
                <w:szCs w:val="16"/>
              </w:rPr>
              <w:t xml:space="preserve">CLIENT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Kavya Home Decor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Kavya Rao, Founder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88 Park Avenue, Pune, India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kavya@kavyahome.example</w:t>
            </w:r>
          </w:p>
        </w:tc>
      </w:tr>
    </w:tbl>
    <w:p>
      <w:pPr>
        <w:spacing w:after="120" w:before="20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This scope of work covers a new brand identity for Kavya Home Decor, a handmade home decor brand moving from Instagram sales to its own online store.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1. Objectives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A distinctive brand identity that works on packaging, the website and social media.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A logo that reads clearly at 32 px on mobile and on a 1 m shop sign.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Brand guidelines the client's team can use without the agency.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2. Deliverables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241"/>
        <w:gridCol w:w="964"/>
        <w:gridCol w:w="2313"/>
        <w:gridCol w:w="2120"/>
      </w:tblGrid>
      <w:tr>
        <w:trPr>
          <w:tblHeader/>
        </w:trPr>
        <w:tc>
          <w:tcPr>
            <w:tcW w:type="dxa" w:w="42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Deliverable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23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Format</w:t>
            </w:r>
          </w:p>
        </w:tc>
        <w:tc>
          <w:tcPr>
            <w:tcW w:type="dxa" w:w="2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Due</w:t>
            </w:r>
          </w:p>
        </w:tc>
      </w:tr>
      <w:tr>
        <w:tc>
          <w:tcPr>
            <w:tcW w:type="dxa" w:w="424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Brand discovery workshop and research summary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1</w:t>
            </w:r>
          </w:p>
        </w:tc>
        <w:tc>
          <w:tcPr>
            <w:tcW w:type="dxa" w:w="231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Workshop + PDF</w:t>
            </w:r>
          </w:p>
        </w:tc>
        <w:tc>
          <w:tcPr>
            <w:tcW w:type="dxa" w:w="212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Week 2</w:t>
            </w:r>
          </w:p>
        </w:tc>
      </w:tr>
      <w:tr>
        <w:tc>
          <w:tcPr>
            <w:tcW w:type="dxa" w:w="424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Positioning statement and moodboards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2</w:t>
            </w:r>
          </w:p>
        </w:tc>
        <w:tc>
          <w:tcPr>
            <w:tcW w:type="dxa" w:w="231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PDF</w:t>
            </w:r>
          </w:p>
        </w:tc>
        <w:tc>
          <w:tcPr>
            <w:tcW w:type="dxa" w:w="212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Week 3</w:t>
            </w:r>
          </w:p>
        </w:tc>
      </w:tr>
      <w:tr>
        <w:tc>
          <w:tcPr>
            <w:tcW w:type="dxa" w:w="424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Logo concepts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3</w:t>
            </w:r>
          </w:p>
        </w:tc>
        <w:tc>
          <w:tcPr>
            <w:tcW w:type="dxa" w:w="231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PDF presentation</w:t>
            </w:r>
          </w:p>
        </w:tc>
        <w:tc>
          <w:tcPr>
            <w:tcW w:type="dxa" w:w="212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Week 5</w:t>
            </w:r>
          </w:p>
        </w:tc>
      </w:tr>
      <w:tr>
        <w:tc>
          <w:tcPr>
            <w:tcW w:type="dxa" w:w="424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Final logo suite (primary, stacked, icon)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1 set</w:t>
            </w:r>
          </w:p>
        </w:tc>
        <w:tc>
          <w:tcPr>
            <w:tcW w:type="dxa" w:w="231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SVG, PNG, PDF</w:t>
            </w:r>
          </w:p>
        </w:tc>
        <w:tc>
          <w:tcPr>
            <w:tcW w:type="dxa" w:w="212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Week 6</w:t>
            </w:r>
          </w:p>
        </w:tc>
      </w:tr>
      <w:tr>
        <w:tc>
          <w:tcPr>
            <w:tcW w:type="dxa" w:w="424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Color palette, typography and iconography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1 system</w:t>
            </w:r>
          </w:p>
        </w:tc>
        <w:tc>
          <w:tcPr>
            <w:tcW w:type="dxa" w:w="231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PDF + font files</w:t>
            </w:r>
          </w:p>
        </w:tc>
        <w:tc>
          <w:tcPr>
            <w:tcW w:type="dxa" w:w="212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Week 7</w:t>
            </w:r>
          </w:p>
        </w:tc>
      </w:tr>
      <w:tr>
        <w:tc>
          <w:tcPr>
            <w:tcW w:type="dxa" w:w="424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Brand guidelines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24 pages</w:t>
            </w:r>
          </w:p>
        </w:tc>
        <w:tc>
          <w:tcPr>
            <w:tcW w:type="dxa" w:w="231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PDF</w:t>
            </w:r>
          </w:p>
        </w:tc>
        <w:tc>
          <w:tcPr>
            <w:tcW w:type="dxa" w:w="212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Week 8</w:t>
            </w:r>
          </w:p>
        </w:tc>
      </w:tr>
    </w:tbl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3. Timeline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8"/>
        <w:gridCol w:w="1735"/>
        <w:gridCol w:w="3855"/>
      </w:tblGrid>
      <w:tr>
        <w:trPr>
          <w:tblHeader/>
        </w:trPr>
        <w:tc>
          <w:tcPr>
            <w:tcW w:type="dxa" w:w="40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Phase</w:t>
            </w:r>
          </w:p>
        </w:tc>
        <w:tc>
          <w:tcPr>
            <w:tcW w:type="dxa" w:w="17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Weeks</w:t>
            </w:r>
          </w:p>
        </w:tc>
        <w:tc>
          <w:tcPr>
            <w:tcW w:type="dxa" w:w="38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Milestone</w:t>
            </w:r>
          </w:p>
        </w:tc>
      </w:tr>
      <w:tr>
        <w:tc>
          <w:tcPr>
            <w:tcW w:type="dxa" w:w="404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1. Discovery and research</w:t>
            </w:r>
          </w:p>
        </w:tc>
        <w:tc>
          <w:tcPr>
            <w:tcW w:type="dxa" w:w="173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Weeks 1 to 2</w:t>
            </w:r>
          </w:p>
        </w:tc>
        <w:tc>
          <w:tcPr>
            <w:tcW w:type="dxa" w:w="385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Research summary approved</w:t>
            </w:r>
          </w:p>
        </w:tc>
      </w:tr>
      <w:tr>
        <w:tc>
          <w:tcPr>
            <w:tcW w:type="dxa" w:w="404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2. Strategy: positioning and moodboards</w:t>
            </w:r>
          </w:p>
        </w:tc>
        <w:tc>
          <w:tcPr>
            <w:tcW w:type="dxa" w:w="173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Week 3</w:t>
            </w:r>
          </w:p>
        </w:tc>
        <w:tc>
          <w:tcPr>
            <w:tcW w:type="dxa" w:w="385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Direction approved</w:t>
            </w:r>
          </w:p>
        </w:tc>
      </w:tr>
      <w:tr>
        <w:tc>
          <w:tcPr>
            <w:tcW w:type="dxa" w:w="404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3. Logo concepts and 2 revision rounds</w:t>
            </w:r>
          </w:p>
        </w:tc>
        <w:tc>
          <w:tcPr>
            <w:tcW w:type="dxa" w:w="173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Weeks 4 to 5</w:t>
            </w:r>
          </w:p>
        </w:tc>
        <w:tc>
          <w:tcPr>
            <w:tcW w:type="dxa" w:w="385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Final logo approved</w:t>
            </w:r>
          </w:p>
        </w:tc>
      </w:tr>
      <w:tr>
        <w:tc>
          <w:tcPr>
            <w:tcW w:type="dxa" w:w="404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4. Visual identity system</w:t>
            </w:r>
          </w:p>
        </w:tc>
        <w:tc>
          <w:tcPr>
            <w:tcW w:type="dxa" w:w="173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Weeks 6 to 7 (1.5 weeks)</w:t>
            </w:r>
          </w:p>
        </w:tc>
        <w:tc>
          <w:tcPr>
            <w:tcW w:type="dxa" w:w="385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Palette and type approved</w:t>
            </w:r>
          </w:p>
        </w:tc>
      </w:tr>
      <w:tr>
        <w:tc>
          <w:tcPr>
            <w:tcW w:type="dxa" w:w="404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5. Brand guidelines and asset handover</w:t>
            </w:r>
          </w:p>
        </w:tc>
        <w:tc>
          <w:tcPr>
            <w:tcW w:type="dxa" w:w="173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Weeks 7 to 8 (1.5 weeks)</w:t>
            </w:r>
          </w:p>
        </w:tc>
        <w:tc>
          <w:tcPr>
            <w:tcW w:type="dxa" w:w="385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Files delivered</w:t>
            </w:r>
          </w:p>
        </w:tc>
      </w:tr>
    </w:tbl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4. Client Responsibilities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Join the 2-hour discovery workshop in week 1.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Name one decision maker who gives consolidated feedback.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Reply to each review within 3 business days. Later replies move the timeline by the same amount.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5. Revisions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The logo phase includes 2 revision rounds on one chosen concept. Other deliverables include 1 revision round. Further rounds are billed at USD 95 per hour.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6. Out of Scope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Website design or development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Printing and print management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Trademark search and filing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Photography and copywriting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7. Acceptance Criteria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Each deliverable is accepted when the client approves it in writing or does not request changes within 3 business days. The final logo files are accepted when they open correctly in the listed formats.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8. Fees and Payment Schedule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The total fee is USD 9,600, paid as follows: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241"/>
        <w:gridCol w:w="3084"/>
        <w:gridCol w:w="2313"/>
      </w:tblGrid>
      <w:tr>
        <w:trPr>
          <w:tblHeader/>
        </w:trPr>
        <w:tc>
          <w:tcPr>
            <w:tcW w:type="dxa" w:w="42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Payment</w:t>
            </w:r>
          </w:p>
        </w:tc>
        <w:tc>
          <w:tcPr>
            <w:tcW w:type="dxa" w:w="30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Due</w:t>
            </w:r>
          </w:p>
        </w:tc>
        <w:tc>
          <w:tcPr>
            <w:tcW w:type="dxa" w:w="23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424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1. On signing (40%)</w:t>
            </w:r>
          </w:p>
        </w:tc>
        <w:tc>
          <w:tcPr>
            <w:tcW w:type="dxa" w:w="308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11/02/2026</w:t>
            </w:r>
          </w:p>
        </w:tc>
        <w:tc>
          <w:tcPr>
            <w:tcW w:type="dxa" w:w="231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3,840.00</w:t>
            </w:r>
          </w:p>
        </w:tc>
      </w:tr>
      <w:tr>
        <w:tc>
          <w:tcPr>
            <w:tcW w:type="dxa" w:w="424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2. On logo approval (30%)</w:t>
            </w:r>
          </w:p>
        </w:tc>
        <w:tc>
          <w:tcPr>
            <w:tcW w:type="dxa" w:w="308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End of week 5</w:t>
            </w:r>
          </w:p>
        </w:tc>
        <w:tc>
          <w:tcPr>
            <w:tcW w:type="dxa" w:w="231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2,880.00</w:t>
            </w:r>
          </w:p>
        </w:tc>
      </w:tr>
      <w:tr>
        <w:tc>
          <w:tcPr>
            <w:tcW w:type="dxa" w:w="424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3. On guidelines delivery (30%)</w:t>
            </w:r>
          </w:p>
        </w:tc>
        <w:tc>
          <w:tcPr>
            <w:tcW w:type="dxa" w:w="308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End of week 8</w:t>
            </w:r>
          </w:p>
        </w:tc>
        <w:tc>
          <w:tcPr>
            <w:tcW w:type="dxa" w:w="231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2,880.00</w:t>
            </w:r>
          </w:p>
        </w:tc>
      </w:tr>
    </w:tbl>
    <w:p>
      <w:pPr>
        <w:spacing w:after="120" w:before="120"/>
        <w:jc w:val="right"/>
      </w:pPr>
      <w:r>
        <w:rPr>
          <w:rFonts w:ascii="Arial" w:cs="Arial" w:eastAsia="Arial" w:hAnsi="Arial"/>
          <w:b/>
          <w:bCs/>
          <w:color w:val="111111"/>
          <w:sz w:val="20"/>
          <w:szCs w:val="20"/>
        </w:rPr>
        <w:t xml:space="preserve">Total  </w:t>
      </w: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USD 9,600.00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Invoices are due within 14 days. Ownership of the final logo and identity files passes to the client on full payment.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9. Change Requests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Any work outside this scope is requested in writing. The agency replies within 2 business days with the effect on fee and timeline, and the change starts only once both parties approve it in writing.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Sign-Off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By signing below, both parties agree to this scope of work. It forms part of the service agreement between them.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00"/>
            </w:pPr>
            <w:r>
              <w:rPr>
                <w:rFonts w:ascii="Arial" w:cs="Arial" w:eastAsia="Arial" w:hAnsi="Arial"/>
                <w:b/>
                <w:bCs/>
                <w:color w:val="6B7280"/>
                <w:sz w:val="16"/>
                <w:szCs w:val="16"/>
              </w:rPr>
              <w:t xml:space="preserve">FOR THE AGENCY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Name: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Title: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Signature: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Date: 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00"/>
            </w:pPr>
            <w:r>
              <w:rPr>
                <w:rFonts w:ascii="Arial" w:cs="Arial" w:eastAsia="Arial" w:hAnsi="Arial"/>
                <w:b/>
                <w:bCs/>
                <w:color w:val="6B7280"/>
                <w:sz w:val="16"/>
                <w:szCs w:val="16"/>
              </w:rPr>
              <w:t xml:space="preserve">FOR THE CLIENT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Name: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Title: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Signature: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Date: ______________________________</w:t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7280"/>
        <w:sz w:val="15"/>
        <w:szCs w:val="15"/>
      </w:rPr>
      <w:t xml:space="preserve">Free scope of work template by Taskip. Draft a custom SOW with AI: taskip.net/tools/free-ai-scope-of-work-generator/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Arial" w:cs="Arial" w:eastAsia="Arial" w:hAnsi="Arial"/>
      <w:b/>
      <w:bCs/>
      <w:color w:val="1DB894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Branding Scope of Work</dc:title>
  <dc:creator>Taskip</dc:creator>
  <dc:description>Free branding scope of work by Taskip</dc:description>
  <cp:lastModifiedBy>Un-named</cp:lastModifiedBy>
  <cp:revision>1</cp:revision>
  <dcterms:created xsi:type="dcterms:W3CDTF">2026-10-15T11:03:42.234Z</dcterms:created>
  <dcterms:modified xsi:type="dcterms:W3CDTF">2026-10-15T11:03:42.234Z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